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ZNZACZNIKAwskazanienrzacznika"/>
        <w:spacing w:lineRule="auto" w:line="240"/>
        <w:rPr>
          <w:sz w:val="18"/>
          <w:szCs w:val="18"/>
        </w:rPr>
      </w:pPr>
      <w:r>
        <w:rPr>
          <w:b w:val="false"/>
          <w:bCs/>
          <w:sz w:val="18"/>
          <w:szCs w:val="18"/>
        </w:rPr>
        <w:t>Załącznik do rozporządzenia Ministra Klimatu i Środowiska</w:t>
      </w:r>
    </w:p>
    <w:p>
      <w:pPr>
        <w:pStyle w:val="OZNZACZNIKAwskazanienrzacznika"/>
        <w:spacing w:lineRule="auto" w:line="240"/>
        <w:jc w:val="right"/>
        <w:rPr>
          <w:sz w:val="18"/>
          <w:szCs w:val="18"/>
        </w:rPr>
      </w:pPr>
      <w:r>
        <w:rPr>
          <w:b w:val="false"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 w:val="false"/>
          <w:bCs/>
          <w:sz w:val="18"/>
          <w:szCs w:val="18"/>
        </w:rPr>
        <w:t>z dnia 16 sierpnia 2022 r. (Dz. U. poz. 1712)</w:t>
      </w:r>
    </w:p>
    <w:p>
      <w:pPr>
        <w:pStyle w:val="OZNRODZAKTUtznustawalubrozporzdzenieiorganwydajcy"/>
        <w:jc w:val="left"/>
        <w:rPr/>
      </w:pPr>
      <w:r>
        <w:rPr/>
      </w:r>
    </w:p>
    <w:p>
      <w:pPr>
        <w:pStyle w:val="Normal"/>
        <w:widowControl/>
        <w:spacing w:lineRule="auto" w:line="259" w:before="0" w:after="0"/>
        <w:ind w:left="82" w:hanging="0"/>
        <w:jc w:val="center"/>
        <w:rPr>
          <w:sz w:val="22"/>
          <w:szCs w:val="22"/>
        </w:rPr>
      </w:pPr>
      <w:r>
        <w:rPr>
          <w:rFonts w:cs="Times New Roman"/>
          <w:i/>
          <w:color w:val="000000"/>
          <w:sz w:val="22"/>
          <w:szCs w:val="22"/>
        </w:rPr>
        <w:t>WZÓR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WĘGLOWEGO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 w:before="0" w:after="80"/>
        <w:ind w:right="113" w:hanging="0"/>
        <w:jc w:val="center"/>
        <w:rPr>
          <w:rFonts w:eastAsia="Arial" w:cs="Times New Roman"/>
          <w:b/>
          <w:b/>
          <w:bCs/>
          <w:color w:val="000000"/>
          <w:sz w:val="32"/>
          <w:szCs w:val="32"/>
        </w:rPr>
      </w:pPr>
      <w:r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 w:before="0" w:after="80"/>
        <w:ind w:right="113" w:hanging="0"/>
        <w:jc w:val="both"/>
        <w:rPr>
          <w:rFonts w:eastAsia="Arial" w:cs="Times New Roman"/>
          <w:b/>
          <w:b/>
          <w:bCs/>
          <w:color w:val="000000"/>
          <w:sz w:val="32"/>
          <w:szCs w:val="32"/>
        </w:rPr>
      </w:pPr>
      <w:r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>
        <w:rPr>
          <w:rFonts w:eastAsia="Arial" w:cs="Times New Roman"/>
          <w:color w:val="000000"/>
          <w:sz w:val="32"/>
          <w:szCs w:val="32"/>
        </w:rPr>
        <w:t>zgodnie z art. 3 ust. 4 ustawy</w:t>
        <w:br/>
        <w:t>z dnia 5 sierpnia 2022 r. o dodatku węglowym (Dz. U. poz. 1692).</w:t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.    </w:t>
      </w:r>
    </w:p>
    <w:p>
      <w:pPr>
        <w:pStyle w:val="Normal"/>
        <w:widowControl/>
        <w:spacing w:lineRule="auto" w:line="259" w:before="0" w:after="8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WĘGLOWEGO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</w:t>
      </w: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węglowy wypłaca wójt, burmistrz lub prezydent miasta właściwy ze względu na miejsce zamieszkania osoby fizycznej składającej wniosek o wypłatę dodatku węglowego.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418" w:right="1434" w:gutter="0" w:header="709" w:top="1405" w:footer="0" w:bottom="1560"/>
          <w:pgNumType w:fmt="decimal"/>
          <w:formProt w:val="false"/>
          <w:textDirection w:val="lrTb"/>
          <w:docGrid w:type="default" w:linePitch="254" w:charSpace="0"/>
        </w:sectPr>
      </w:pP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 xml:space="preserve"> 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e-mail, zostanie na niego przesłana informacja o wypłacie dodatku węglowego.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WĘGLOWEGO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4"/>
        <w:gridCol w:w="353"/>
        <w:gridCol w:w="361"/>
        <w:gridCol w:w="349"/>
        <w:gridCol w:w="354"/>
        <w:gridCol w:w="352"/>
        <w:gridCol w:w="354"/>
        <w:gridCol w:w="354"/>
        <w:gridCol w:w="361"/>
        <w:gridCol w:w="354"/>
        <w:gridCol w:w="353"/>
        <w:gridCol w:w="354"/>
        <w:gridCol w:w="354"/>
        <w:gridCol w:w="358"/>
        <w:gridCol w:w="355"/>
        <w:gridCol w:w="354"/>
        <w:gridCol w:w="354"/>
        <w:gridCol w:w="349"/>
        <w:gridCol w:w="354"/>
        <w:gridCol w:w="360"/>
        <w:gridCol w:w="354"/>
        <w:gridCol w:w="353"/>
        <w:gridCol w:w="354"/>
        <w:gridCol w:w="354"/>
        <w:gridCol w:w="35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3175" distB="3810" distL="3175" distR="3810" simplePos="0" locked="0" layoutInCell="0" allowOverlap="1" relativeHeight="3" wp14:anchorId="1BE63D6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</w:r>
      <w:r>
        <mc:AlternateContent>
          <mc:Choice Requires="wps">
            <w:drawing>
              <wp:anchor behindDoc="0" distT="3810" distB="3175" distL="3810" distR="3175" simplePos="0" locked="0" layoutInCell="0" allowOverlap="1" relativeHeight="2" wp14:anchorId="36FAFC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2 ustawy z dnia 5 sierpnia 2022 r. o dodatku węglowym </w:t>
      </w:r>
      <w:r>
        <w:rPr>
          <w:rFonts w:eastAsia="Arial" w:cs="Times New Roman"/>
          <w:color w:val="000000"/>
          <w:spacing w:val="-2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gospodarstwo domowe tworzy osoba fizyczna składająca wniosek o przyznanie dodatku węglowego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 albo osoba fizyczna składająca wniosek o przyznanie dodatku węglowego oraz osoby z nią spokrewnione lub niespokrewnione pozostające w faktycznym związku, wspólnie z nią zamieszkujące 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br w:type="column"/>
      </w: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>przypadku</w:t>
      </w:r>
      <w:r>
        <w:rPr>
          <w:rFonts w:eastAsia="Arial" w:cs="Times New Roman"/>
          <w:bCs/>
          <w:sz w:val="18"/>
          <w:szCs w:val="18"/>
        </w:rPr>
        <w:t xml:space="preserve"> gdy oświadczenie dotyczy liczby członków gospodarstwa domowego większej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1"/>
      <w:bookmarkStart w:id="9" w:name="_Hlk519296681"/>
      <w:bookmarkEnd w:id="9"/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0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0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16"/>
          <w:szCs w:val="22"/>
        </w:rPr>
      </w:pPr>
      <w:r>
        <w:rPr>
          <w:rFonts w:eastAsia="Arial" w:cs="Times New Roman"/>
          <w:color w:val="000000"/>
          <w:sz w:val="16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kocioł na paliwo stałe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</w:t>
      </w: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>zasilane paliwami stałymi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</w:t>
        <w:br/>
        <w:t>i remontów oraz o centralnej ewidencji emisyjności budynków (Dz. U. z 2022 r. poz. 438, 1561</w:t>
        <w:br/>
        <w:t>i 1576)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Dotyczy </w:t>
      </w:r>
      <w:r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</w:t>
      </w:r>
      <w:r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>
        <w:rPr>
          <w:rFonts w:eastAsia="Arial" w:cs="Times New Roman"/>
          <w:color w:val="000000"/>
          <w:sz w:val="18"/>
          <w:szCs w:val="18"/>
        </w:rPr>
        <w:t xml:space="preserve"> do centralnej ewidencji emisyjności budynków.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>
        <w:rPr>
          <w:rFonts w:eastAsia="Arial" w:cs="Times New Roman"/>
          <w:b/>
          <w:bCs/>
          <w:color w:val="000000"/>
          <w:sz w:val="18"/>
          <w:szCs w:val="18"/>
        </w:rPr>
        <w:t>lokalną sieć ciepłowniczą</w:t>
      </w:r>
      <w:r>
        <w:rPr>
          <w:rFonts w:eastAsia="Arial" w:cs="Times New Roman"/>
          <w:color w:val="000000"/>
          <w:sz w:val="18"/>
          <w:szCs w:val="18"/>
        </w:rPr>
        <w:t>, obsługiwaną z kotła na paliwo stałe w rozumieniu art. 2 ust. 3 ustawy z dnia 5 sierpnia 2022 r. o dodatku węglowym.</w:t>
        <w:br/>
      </w:r>
      <w:r>
        <w:rPr>
          <w:rFonts w:eastAsia="Arial" w:cs="Times New Roman"/>
          <w:b/>
          <w:bCs/>
          <w:color w:val="000000"/>
          <w:sz w:val="18"/>
          <w:szCs w:val="18"/>
        </w:rPr>
        <w:t>W tym przypadku do wniosku należy załączyć oświadczenie właściciela lub zarządcy budynku o takim sposobie ogrzewania budynku zgodnie ze zgłoszeniem lub wpisem do centralnej ewidencji emisyjności budynków.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 xml:space="preserve">9) </w:t>
      </w:r>
      <w:r>
        <w:rPr>
          <w:rFonts w:eastAsia="Arial" w:cs="Times New Roman"/>
          <w:color w:val="000000"/>
          <w:sz w:val="18"/>
          <w:szCs w:val="18"/>
        </w:rPr>
        <w:t>Zgodnie z art. 2 ust. 3 ustawy z dnia 5 sierpnia 2022 r. o dodatku węglowym prz</w:t>
      </w:r>
      <w:r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>
      <w:pPr>
        <w:pStyle w:val="Normal"/>
        <w:widowControl/>
        <w:spacing w:lineRule="auto" w:line="264" w:before="0" w:after="120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>
        <w:rPr>
          <w:rFonts w:eastAsia="Arial" w:cs="Times New Roman"/>
          <w:bCs/>
          <w:sz w:val="18"/>
          <w:szCs w:val="18"/>
        </w:rPr>
        <w:t>ustawy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dotyczącej źródeł ciepła i źródeł spalania paliw.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16"/>
          <w:szCs w:val="22"/>
        </w:rPr>
      </w:pPr>
      <w:r>
        <w:rPr>
          <w:rFonts w:eastAsia="Arial" w:cs="Times New Roman"/>
          <w:color w:val="000000"/>
          <w:sz w:val="16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budynku jednorodzinnym z zainstalowanym w nim głównym źródłem ogrzewania,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>budynku wielorodzinnym z zainstalowanym w nim głównym źródłem ogrzewania,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340" w:hRule="exac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42" w:leader="none"/>
              </w:tabs>
              <w:spacing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>
      <w:pPr>
        <w:pStyle w:val="Normal"/>
        <w:widowControl/>
        <w:tabs>
          <w:tab w:val="clear" w:pos="720"/>
          <w:tab w:val="left" w:pos="142" w:leader="none"/>
        </w:tabs>
        <w:spacing w:lineRule="auto" w:line="240" w:before="0" w:after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     </w:t>
      </w:r>
      <w:r>
        <w:rPr>
          <w:rFonts w:eastAsia="Arial" w:cs="Times New Roman"/>
          <w:color w:val="000000"/>
          <w:sz w:val="22"/>
          <w:szCs w:val="22"/>
        </w:rPr>
        <w:t>budynku lub lokalu, w którym ogrzewanie realizowane jest przez lokalną sieć ciepłowniczą,</w:t>
      </w:r>
    </w:p>
    <w:p>
      <w:pPr>
        <w:pStyle w:val="Normal"/>
        <w:widowControl/>
        <w:tabs>
          <w:tab w:val="clear" w:pos="720"/>
          <w:tab w:val="left" w:pos="142" w:leader="none"/>
        </w:tabs>
        <w:spacing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obsługiwaną z kotła na paliwo stałe zainstalowanego w innym budynku</w:t>
      </w:r>
      <w:r>
        <w:rPr>
          <w:rFonts w:eastAsia="Arial" w:cs="Times New Roman"/>
          <w:color w:val="000000"/>
          <w:sz w:val="20"/>
          <w:szCs w:val="22"/>
          <w:vertAlign w:val="superscript"/>
        </w:rPr>
        <w:t>11)</w:t>
      </w:r>
      <w:r>
        <w:rPr>
          <w:rFonts w:eastAsia="Arial" w:cs="Times New Roman"/>
          <w:color w:val="000000"/>
          <w:sz w:val="22"/>
          <w:szCs w:val="22"/>
        </w:rPr>
        <w:t xml:space="preserve">.   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119"/>
        <w:ind w:left="170" w:right="0" w:hanging="170"/>
        <w:contextualSpacing/>
        <w:jc w:val="both"/>
        <w:rPr>
          <w:sz w:val="18"/>
          <w:szCs w:val="18"/>
        </w:rPr>
      </w:pPr>
      <w:r>
        <w:rPr>
          <w:rFonts w:eastAsia="Arial" w:cs="Times New Roman"/>
          <w:color w:val="000000"/>
          <w:sz w:val="20"/>
          <w:szCs w:val="18"/>
          <w:vertAlign w:val="superscript"/>
        </w:rPr>
        <w:t xml:space="preserve">11) </w:t>
      </w:r>
      <w:r>
        <w:rPr>
          <w:sz w:val="18"/>
          <w:szCs w:val="18"/>
        </w:rPr>
        <w:t>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</w:t>
      </w:r>
      <w:r>
        <w:br w:type="page"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nie korzystało i nie korzysta </w:t>
      </w:r>
      <w:r>
        <w:rPr>
          <w:rFonts w:eastAsia="Arial" w:cs="Times New Roman"/>
          <w:color w:val="000000"/>
          <w:sz w:val="22"/>
          <w:szCs w:val="22"/>
        </w:rPr>
        <w:t xml:space="preserve">z paliwa stałego zakupionego po cenie i od przedsiębiorcy, o którym mowa w art. 2 ust. 1 ustawy z dnia 23 czerwca 2022 r. o szczególnych rozwiązaniach służących ochronie odbiorców niektórych paliw stałych w związku z sytuacją na rynku tych paliw (Dz. U. </w:t>
      </w:r>
      <w:r>
        <w:rPr>
          <w:rFonts w:eastAsia="Arial" w:cs="Times New Roman"/>
          <w:color w:val="000000"/>
          <w:sz w:val="22"/>
          <w:szCs w:val="22"/>
        </w:rPr>
        <w:t>p</w:t>
      </w:r>
      <w:r>
        <w:rPr>
          <w:rFonts w:eastAsia="Arial" w:cs="Times New Roman"/>
          <w:color w:val="000000"/>
          <w:sz w:val="22"/>
          <w:szCs w:val="22"/>
        </w:rPr>
        <w:t>oz. 1477 i 1692)</w:t>
      </w:r>
      <w:r>
        <w:rPr>
          <w:rFonts w:eastAsia="Arial" w:cs="Times New Roman"/>
          <w:color w:val="000000"/>
          <w:sz w:val="20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119"/>
        <w:ind w:left="170" w:right="0" w:hanging="170"/>
        <w:contextualSpacing/>
        <w:jc w:val="both"/>
        <w:rPr>
          <w:sz w:val="18"/>
          <w:szCs w:val="18"/>
        </w:rPr>
      </w:pPr>
      <w:r>
        <w:rPr>
          <w:rFonts w:eastAsia="Arial" w:cs="Times New Roman"/>
          <w:color w:val="000000"/>
          <w:sz w:val="20"/>
          <w:szCs w:val="18"/>
          <w:vertAlign w:val="superscript"/>
        </w:rPr>
        <w:t xml:space="preserve">12 ) </w:t>
      </w:r>
      <w:r>
        <w:rPr>
          <w:rFonts w:eastAsia="Arial" w:cs="Times New Roman"/>
          <w:color w:val="000000"/>
          <w:sz w:val="18"/>
          <w:szCs w:val="18"/>
        </w:rPr>
        <w:t>Przez przedsiębiorcę rozumie się przedsiębiorcę wykonującego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20"/>
          <w:tab w:val="center" w:pos="5606" w:leader="none"/>
          <w:tab w:val="center" w:pos="10632" w:leader="none"/>
        </w:tabs>
        <w:spacing w:lineRule="auto" w:line="264" w:before="0" w:after="8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oświadczenia.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>
        <w:rPr>
          <w:rFonts w:eastAsia="Arial" w:cs="Times New Roman"/>
          <w:color w:val="000000"/>
          <w:sz w:val="20"/>
        </w:rPr>
        <w:t>(miejscowość)</w:t>
        <w:tab/>
        <w:tab/>
        <w:t xml:space="preserve">                    (data: dd / mm / rrrr)</w:t>
        <w:tab/>
        <w:tab/>
        <w:t xml:space="preserve">                 (podpis wnioskodawcy)</w:t>
      </w:r>
    </w:p>
    <w:p>
      <w:pPr>
        <w:pStyle w:val="Normal"/>
        <w:widowControl/>
        <w:tabs>
          <w:tab w:val="clear" w:pos="720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156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sz w:val="20"/>
        <w:szCs w:val="20"/>
      </w:rPr>
    </w:pPr>
    <w:r>
      <w:rPr>
        <w:sz w:val="20"/>
        <w:szCs w:val="20"/>
      </w:rPr>
      <w:t xml:space="preserve">–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–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sz w:val="20"/>
        <w:szCs w:val="20"/>
      </w:rPr>
    </w:pPr>
    <w:r>
      <w:rPr>
        <w:sz w:val="20"/>
        <w:szCs w:val="20"/>
      </w:rPr>
      <w:t xml:space="preserve">–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pracownicy.dbo.pracownicy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2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LibreOffice/7.3.4.2$Windows_X86_64 LibreOffice_project/728fec16bd5f605073805c3c9e7c4212a0120dc5</Application>
  <AppVersion>15.0000</AppVersion>
  <Pages>6</Pages>
  <Words>1198</Words>
  <Characters>8455</Characters>
  <CharactersWithSpaces>9790</CharactersWithSpaces>
  <Paragraphs>143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2022-08-10T12:59:00Z</dcterms:created>
  <dc:creator>Grądzik Paulina</dc:creator>
  <dc:description/>
  <dc:language>pl-PL</dc:language>
  <cp:lastModifiedBy/>
  <cp:lastPrinted>2022-08-17T09:16:40Z</cp:lastPrinted>
  <dcterms:modified xsi:type="dcterms:W3CDTF">2022-08-17T10:03:42Z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